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highlight w:val="none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single"/>
        </w:rPr>
        <w:t xml:space="preserve">Вакансии на период отсутствия основного работника: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single"/>
        </w:rPr>
      </w:r>
    </w:p>
    <w:p>
      <w:pPr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</w:rPr>
        <w:t xml:space="preserve">Отдел энергетики: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</w:rPr>
      </w:r>
    </w:p>
    <w:p>
      <w:pPr>
        <w:pStyle w:val="621"/>
        <w:numPr>
          <w:ilvl w:val="0"/>
          <w:numId w:val="1"/>
        </w:numPr>
        <w:ind w:left="709" w:right="0" w:firstLine="0"/>
        <w:jc w:val="both"/>
        <w:tabs>
          <w:tab w:val="left" w:pos="992" w:leader="none"/>
        </w:tabs>
        <w:rPr>
          <w:rFonts w:ascii="Times New Roman" w:hAnsi="Times New Roman" w:cs="Times New Roman"/>
          <w:b/>
          <w:bCs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  <w:u w:val="none"/>
        </w:rPr>
        <w:t xml:space="preserve">Консультант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</w:rPr>
      </w:r>
    </w:p>
    <w:p>
      <w:pPr>
        <w:ind w:left="709" w:right="0" w:firstLine="0"/>
        <w:jc w:val="both"/>
        <w:tabs>
          <w:tab w:val="left" w:pos="992" w:leader="none"/>
        </w:tabs>
        <w:rPr>
          <w:rFonts w:ascii="Times New Roman" w:hAnsi="Times New Roman" w:cs="Times New Roman"/>
          <w:b/>
          <w:bCs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621"/>
        <w:numPr>
          <w:ilvl w:val="0"/>
          <w:numId w:val="2"/>
        </w:numPr>
        <w:ind w:left="0" w:right="0" w:firstLine="709"/>
        <w:jc w:val="both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ысшее образование по специальностям, направлениям подготовки «Электро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энергетика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электротехника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«Теплоэнергетика и теплотехника», «Агроинженерия»,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«Экономика», «Государственное и муниципальное управление»,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«Юриспруденция»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законодательством об обр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pStyle w:val="621"/>
        <w:numPr>
          <w:ilvl w:val="0"/>
          <w:numId w:val="3"/>
        </w:numPr>
        <w:ind w:left="0" w:firstLine="709"/>
        <w:jc w:val="both"/>
        <w:tabs>
          <w:tab w:val="left" w:pos="630" w:leader="none"/>
          <w:tab w:val="left" w:pos="992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наличие не менее одного года стажа гражданской службы или стажа работы по специальности, направлению подготовки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both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  <w:highlight w:val="none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  <w:u w:val="none"/>
        </w:rPr>
        <w:t xml:space="preserve">Кра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ткое описание должностных обязанностей: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highlight w:val="none"/>
        </w:rPr>
      </w:r>
    </w:p>
    <w:p>
      <w:pPr>
        <w:pStyle w:val="617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участвует в организации и осуществлении работы по разработке и реализации краевых целевых программ развития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электроэнергетики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территории края;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осуществляет подготовку правовых актов по направлениям деятельности отдела;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участвует в совершенствовании нормативной правовой базы, в подготовке проектов законов, иных нормативных правовых актов Забайкальского края в сфере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электроэнергетики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 пределах компетенции Министерства;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подготавливает проекты соглашений, а также осуществляет рассмотрение и проверку поступивших предложений о заключении соглашений по направлениям деятельности отдела;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осуществляет анализ подготовки и прохождения субъектами электроэнергетики осенне-зимнего периода, анализ организации аварийно-восстановительных работ, информационного взаимодействия и функционирования «горячих линий».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твляет взаимодействие с предприятиями ТЭК и федеральными органами исполнительной власти, их территориальными органами, органами государственной власти Забайкальского края, общественными и другими организациями, а также организует взаимодействие между ними;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участвует в процедуре утверждения нормативов 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запрашивает и получает в установленном порядке у федеральных органов исполнительн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 власти и их территориальных органов, органов государственной власти Забайкальского края, органов местного самоуправления, а также организаций всех форм собственности и физических лиц информацию, необходимую для осуществления своих полномочий и функции;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запрашивает у субъектов электроэнергетики информацию о возникновении аварий, об изменениях или о нарушениях технологических процессов, а также о выходе из строя сооружений и оборудов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ания, которые могут причинить вред жизни или здоровью граждан, окружающей среде и имуществу граждан и (или) юридических лиц, об осуществлении мероприятий по проведению планового ремонта генерирующего оборудования и (или) объектов электросетевого хозяйства;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осуществляет анализ аварийности.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Ответственный сотрудник кадровой службы: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Кондакова Анастасия Юрьевна  8 (3022) 21-30-48 (доб. 5512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left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2024-12-02T05:23:51Z</dcterms:modified>
</cp:coreProperties>
</file>